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63" w:rsidRDefault="00F66963" w:rsidP="00F66963">
      <w:pPr>
        <w:pStyle w:val="Balk3"/>
        <w:jc w:val="center"/>
      </w:pPr>
      <w:r>
        <w:t>APPLIED ENGINEERING EDUCATION</w:t>
      </w:r>
    </w:p>
    <w:p w:rsidR="00F66963" w:rsidRDefault="00F66963" w:rsidP="00F66963">
      <w:pPr>
        <w:pStyle w:val="NormalWeb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2021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rPr>
          <w:rStyle w:val="Gl"/>
        </w:rPr>
        <w:t>Applied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Engineering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Education</w:t>
      </w:r>
      <w:proofErr w:type="spellEnd"/>
      <w:r>
        <w:rPr>
          <w:rStyle w:val="Gl"/>
        </w:rPr>
        <w:t xml:space="preserve"> (AEE)</w:t>
      </w:r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rPr>
          <w:rStyle w:val="Gl"/>
        </w:rPr>
        <w:t>graduation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project</w:t>
      </w:r>
      <w:proofErr w:type="spellEnd"/>
      <w:r>
        <w:t xml:space="preserve"> as </w:t>
      </w:r>
      <w:proofErr w:type="spellStart"/>
      <w:r>
        <w:t>alternatives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8th </w:t>
      </w:r>
      <w:proofErr w:type="spellStart"/>
      <w:r>
        <w:t>semester</w:t>
      </w:r>
      <w:proofErr w:type="spellEnd"/>
      <w:r>
        <w:t>.</w:t>
      </w:r>
    </w:p>
    <w:p w:rsidR="00367E9B" w:rsidRDefault="00F66963">
      <w:pPr>
        <w:pStyle w:val="GvdeMetni"/>
        <w:spacing w:before="4"/>
        <w:ind w:left="0"/>
        <w:rPr>
          <w:sz w:val="11"/>
        </w:rPr>
      </w:pPr>
      <w:r>
        <w:rPr>
          <w:noProof/>
          <w:sz w:val="11"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2499360</wp:posOffset>
            </wp:positionH>
            <wp:positionV relativeFrom="paragraph">
              <wp:posOffset>103103</wp:posOffset>
            </wp:positionV>
            <wp:extent cx="2539686" cy="225094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686" cy="2250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963" w:rsidRDefault="00F66963" w:rsidP="00F66963">
      <w:pPr>
        <w:pStyle w:val="Balk3"/>
      </w:pPr>
      <w:r>
        <w:t>APPLIED ENGINEERING EDUCATION GUIDELINES</w:t>
      </w:r>
    </w:p>
    <w:p w:rsidR="00F66963" w:rsidRDefault="00F66963" w:rsidP="00F66963">
      <w:pPr>
        <w:pStyle w:val="NormalWeb"/>
      </w:pPr>
      <w:proofErr w:type="spellStart"/>
      <w:r>
        <w:t>The</w:t>
      </w:r>
      <w:proofErr w:type="spellEnd"/>
      <w:r>
        <w:t xml:space="preserve"> AEE </w:t>
      </w:r>
      <w:proofErr w:type="spellStart"/>
      <w:r>
        <w:t>directive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 </w:t>
      </w:r>
      <w:proofErr w:type="spellStart"/>
      <w:r>
        <w:t>and</w:t>
      </w:r>
      <w:proofErr w:type="spellEnd"/>
      <w:r>
        <w:t xml:space="preserve"> can be </w:t>
      </w:r>
      <w:proofErr w:type="spellStart"/>
      <w:r>
        <w:t>accessed</w:t>
      </w:r>
      <w:proofErr w:type="spellEnd"/>
      <w:r>
        <w:t xml:space="preserve"> at </w:t>
      </w:r>
      <w:hyperlink r:id="rId7" w:tgtFrame="_new" w:history="1">
        <w:r>
          <w:rPr>
            <w:rStyle w:val="Kpr"/>
          </w:rPr>
          <w:t>https://muhendislikf.firat.edu.tr/tr/page/10514</w:t>
        </w:r>
      </w:hyperlink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wishing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enroll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a </w:t>
      </w:r>
      <w:proofErr w:type="spellStart"/>
      <w:r>
        <w:t>workplace</w:t>
      </w:r>
      <w:proofErr w:type="spellEnd"/>
      <w:r>
        <w:t xml:space="preserve"> for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>.</w:t>
      </w:r>
    </w:p>
    <w:p w:rsidR="00F66963" w:rsidRDefault="00F66963" w:rsidP="00F66963">
      <w:pPr>
        <w:pStyle w:val="Balk4"/>
      </w:pPr>
      <w:r>
        <w:t xml:space="preserve">General </w:t>
      </w:r>
      <w:proofErr w:type="spellStart"/>
      <w:r>
        <w:t>Requirements</w:t>
      </w:r>
      <w:proofErr w:type="spellEnd"/>
      <w:r>
        <w:t xml:space="preserve"> for AEE </w:t>
      </w:r>
      <w:proofErr w:type="spellStart"/>
      <w:r>
        <w:t>Applicants</w:t>
      </w:r>
      <w:proofErr w:type="spellEnd"/>
      <w:r>
        <w:t>:</w:t>
      </w:r>
    </w:p>
    <w:p w:rsidR="00F66963" w:rsidRDefault="00F66963" w:rsidP="00F6696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unattempted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8th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>.</w:t>
      </w:r>
    </w:p>
    <w:p w:rsidR="00F66963" w:rsidRDefault="00F66963" w:rsidP="00F6696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at </w:t>
      </w:r>
      <w:proofErr w:type="spellStart"/>
      <w:r>
        <w:t>most</w:t>
      </w:r>
      <w:proofErr w:type="spellEnd"/>
      <w:r>
        <w:t xml:space="preserve"> </w:t>
      </w:r>
      <w:proofErr w:type="spellStart"/>
      <w:r>
        <w:rPr>
          <w:rStyle w:val="Gl"/>
        </w:rPr>
        <w:t>two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courses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with</w:t>
      </w:r>
      <w:proofErr w:type="spellEnd"/>
      <w:r>
        <w:rPr>
          <w:rStyle w:val="Gl"/>
        </w:rPr>
        <w:t xml:space="preserve"> an FF </w:t>
      </w:r>
      <w:proofErr w:type="spellStart"/>
      <w:r>
        <w:rPr>
          <w:rStyle w:val="Gl"/>
        </w:rPr>
        <w:t>grade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exams</w:t>
      </w:r>
      <w:proofErr w:type="spellEnd"/>
      <w:r>
        <w:t>.</w:t>
      </w:r>
    </w:p>
    <w:p w:rsidR="00F66963" w:rsidRDefault="00F66963" w:rsidP="00F6696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</w:pPr>
      <w:r>
        <w:t xml:space="preserve">A </w:t>
      </w:r>
      <w:proofErr w:type="spellStart"/>
      <w:r>
        <w:t>cumulative</w:t>
      </w:r>
      <w:proofErr w:type="spellEnd"/>
      <w:r>
        <w:t xml:space="preserve"> GPA of at </w:t>
      </w:r>
      <w:proofErr w:type="spellStart"/>
      <w:r>
        <w:t>least</w:t>
      </w:r>
      <w:proofErr w:type="spellEnd"/>
      <w:r>
        <w:t xml:space="preserve"> </w:t>
      </w:r>
      <w:r>
        <w:rPr>
          <w:rStyle w:val="Gl"/>
        </w:rPr>
        <w:t>2.50</w:t>
      </w:r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7th </w:t>
      </w:r>
      <w:proofErr w:type="spellStart"/>
      <w:r>
        <w:t>semester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>.</w:t>
      </w:r>
    </w:p>
    <w:p w:rsidR="00F66963" w:rsidRDefault="00F66963" w:rsidP="00F6696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</w:pP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employ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rPr>
          <w:rStyle w:val="Gl"/>
        </w:rPr>
        <w:t>two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computer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engineers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minimum of </w:t>
      </w:r>
      <w:r>
        <w:rPr>
          <w:rStyle w:val="Gl"/>
        </w:rPr>
        <w:t xml:space="preserve">20 </w:t>
      </w:r>
      <w:proofErr w:type="spellStart"/>
      <w:r>
        <w:rPr>
          <w:rStyle w:val="Gl"/>
        </w:rPr>
        <w:t>personnel</w:t>
      </w:r>
      <w:proofErr w:type="spellEnd"/>
      <w:r>
        <w:t>.</w:t>
      </w:r>
    </w:p>
    <w:p w:rsidR="00F66963" w:rsidRDefault="00F66963" w:rsidP="00F6696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rPr>
          <w:rStyle w:val="Gl"/>
        </w:rPr>
        <w:t>physically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attend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the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workplace</w:t>
      </w:r>
      <w:proofErr w:type="spellEnd"/>
      <w:r>
        <w:t xml:space="preserve">;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accepted</w:t>
      </w:r>
      <w:proofErr w:type="spellEnd"/>
      <w:r>
        <w:t>.</w:t>
      </w:r>
    </w:p>
    <w:p w:rsidR="00F66963" w:rsidRDefault="00F66963" w:rsidP="00F66963">
      <w:pPr>
        <w:pStyle w:val="NormalWeb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7th </w:t>
      </w:r>
      <w:proofErr w:type="spellStart"/>
      <w:r>
        <w:t>semester</w:t>
      </w:r>
      <w:proofErr w:type="spellEnd"/>
      <w:r>
        <w:t xml:space="preserve"> can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pre-application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</w:t>
      </w:r>
      <w:proofErr w:type="spellStart"/>
      <w:r>
        <w:t>Pre-applications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rStyle w:val="Gl"/>
          <w:rFonts w:eastAsiaTheme="majorEastAsia"/>
        </w:rPr>
        <w:t xml:space="preserve">10 </w:t>
      </w:r>
      <w:proofErr w:type="spellStart"/>
      <w:r>
        <w:rPr>
          <w:rStyle w:val="Gl"/>
          <w:rFonts w:eastAsiaTheme="majorEastAsia"/>
        </w:rPr>
        <w:t>students</w:t>
      </w:r>
      <w:proofErr w:type="spellEnd"/>
      <w:r>
        <w:rPr>
          <w:rStyle w:val="Gl"/>
          <w:rFonts w:eastAsiaTheme="majorEastAsia"/>
        </w:rPr>
        <w:t xml:space="preserve"> </w:t>
      </w:r>
      <w:proofErr w:type="spellStart"/>
      <w:r>
        <w:rPr>
          <w:rStyle w:val="Gl"/>
          <w:rFonts w:eastAsiaTheme="majorEastAsia"/>
        </w:rPr>
        <w:t>from</w:t>
      </w:r>
      <w:proofErr w:type="spellEnd"/>
      <w:r>
        <w:rPr>
          <w:rStyle w:val="Gl"/>
          <w:rFonts w:eastAsiaTheme="majorEastAsia"/>
        </w:rPr>
        <w:t xml:space="preserve"> </w:t>
      </w:r>
      <w:proofErr w:type="spellStart"/>
      <w:r>
        <w:rPr>
          <w:rStyle w:val="Gl"/>
          <w:rFonts w:eastAsiaTheme="majorEastAsia"/>
        </w:rPr>
        <w:t>the</w:t>
      </w:r>
      <w:proofErr w:type="spellEnd"/>
      <w:r>
        <w:rPr>
          <w:rStyle w:val="Gl"/>
          <w:rFonts w:eastAsiaTheme="majorEastAsia"/>
        </w:rPr>
        <w:t xml:space="preserve"> </w:t>
      </w:r>
      <w:proofErr w:type="spellStart"/>
      <w:r>
        <w:rPr>
          <w:rStyle w:val="Gl"/>
          <w:rFonts w:eastAsiaTheme="majorEastAsia"/>
        </w:rPr>
        <w:t>regular</w:t>
      </w:r>
      <w:proofErr w:type="spellEnd"/>
      <w:r>
        <w:rPr>
          <w:rStyle w:val="Gl"/>
          <w:rFonts w:eastAsiaTheme="majorEastAsia"/>
        </w:rPr>
        <w:t xml:space="preserve"> program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>
        <w:rPr>
          <w:rStyle w:val="Gl"/>
          <w:rFonts w:eastAsiaTheme="majorEastAsia"/>
        </w:rPr>
        <w:t xml:space="preserve">10 </w:t>
      </w:r>
      <w:proofErr w:type="spellStart"/>
      <w:r>
        <w:rPr>
          <w:rStyle w:val="Gl"/>
          <w:rFonts w:eastAsiaTheme="majorEastAsia"/>
        </w:rPr>
        <w:t>from</w:t>
      </w:r>
      <w:proofErr w:type="spellEnd"/>
      <w:r>
        <w:rPr>
          <w:rStyle w:val="Gl"/>
          <w:rFonts w:eastAsiaTheme="majorEastAsia"/>
        </w:rPr>
        <w:t xml:space="preserve"> </w:t>
      </w:r>
      <w:proofErr w:type="spellStart"/>
      <w:r>
        <w:rPr>
          <w:rStyle w:val="Gl"/>
          <w:rFonts w:eastAsiaTheme="majorEastAsia"/>
        </w:rPr>
        <w:t>the</w:t>
      </w:r>
      <w:proofErr w:type="spellEnd"/>
      <w:r>
        <w:rPr>
          <w:rStyle w:val="Gl"/>
          <w:rFonts w:eastAsiaTheme="majorEastAsia"/>
        </w:rPr>
        <w:t xml:space="preserve"> </w:t>
      </w:r>
      <w:proofErr w:type="spellStart"/>
      <w:r>
        <w:rPr>
          <w:rStyle w:val="Gl"/>
          <w:rFonts w:eastAsiaTheme="majorEastAsia"/>
        </w:rPr>
        <w:t>evening</w:t>
      </w:r>
      <w:proofErr w:type="spellEnd"/>
      <w:r>
        <w:rPr>
          <w:rStyle w:val="Gl"/>
          <w:rFonts w:eastAsiaTheme="majorEastAsia"/>
        </w:rPr>
        <w:t xml:space="preserve"> program</w:t>
      </w:r>
      <w:r>
        <w:t xml:space="preserve">. Final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7th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finalized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cumulative</w:t>
      </w:r>
      <w:proofErr w:type="spellEnd"/>
      <w:r>
        <w:t xml:space="preserve"> GPA </w:t>
      </w:r>
      <w:proofErr w:type="spellStart"/>
      <w:r>
        <w:t>rankings</w:t>
      </w:r>
      <w:proofErr w:type="spellEnd"/>
      <w:r>
        <w:t>.</w:t>
      </w:r>
    </w:p>
    <w:p w:rsidR="00F66963" w:rsidRDefault="00F66963" w:rsidP="00F66963">
      <w:pPr>
        <w:pStyle w:val="Balk4"/>
      </w:pPr>
      <w:proofErr w:type="spellStart"/>
      <w:r>
        <w:t>Pre</w:t>
      </w:r>
      <w:proofErr w:type="spellEnd"/>
      <w:r>
        <w:t xml:space="preserve">-Application </w:t>
      </w:r>
      <w:proofErr w:type="spellStart"/>
      <w:r>
        <w:t>Process</w:t>
      </w:r>
      <w:proofErr w:type="spellEnd"/>
      <w:r>
        <w:t>:</w:t>
      </w:r>
    </w:p>
    <w:p w:rsidR="00F66963" w:rsidRDefault="00F66963" w:rsidP="00F66963">
      <w:pPr>
        <w:pStyle w:val="NormalWeb"/>
      </w:pPr>
      <w:proofErr w:type="spellStart"/>
      <w:r>
        <w:t>Eligible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online</w:t>
      </w:r>
      <w:proofErr w:type="gramEnd"/>
      <w:r>
        <w:t xml:space="preserve"> form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rStyle w:val="Gl"/>
          <w:rFonts w:eastAsiaTheme="majorEastAsia"/>
        </w:rPr>
        <w:t>February</w:t>
      </w:r>
      <w:proofErr w:type="spellEnd"/>
      <w:r>
        <w:rPr>
          <w:rStyle w:val="Gl"/>
          <w:rFonts w:eastAsiaTheme="majorEastAsia"/>
        </w:rPr>
        <w:t xml:space="preserve"> 10, 2025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form </w:t>
      </w:r>
      <w:proofErr w:type="spellStart"/>
      <w:r>
        <w:t>template</w:t>
      </w:r>
      <w:proofErr w:type="spellEnd"/>
      <w:r>
        <w:t xml:space="preserve"> is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form: </w:t>
      </w:r>
      <w:hyperlink r:id="rId8" w:tgtFrame="_new" w:history="1">
        <w:r>
          <w:rPr>
            <w:rStyle w:val="Kpr"/>
          </w:rPr>
          <w:t>https://forms.gle/Dj3Vzaw5DEi7oyNd8</w:t>
        </w:r>
      </w:hyperlink>
      <w:r>
        <w:t>.</w:t>
      </w:r>
    </w:p>
    <w:p w:rsidR="00F66963" w:rsidRDefault="00F66963" w:rsidP="00F66963">
      <w:pPr>
        <w:pStyle w:val="NormalWeb"/>
      </w:pPr>
      <w:proofErr w:type="spellStart"/>
      <w:r>
        <w:rPr>
          <w:rStyle w:val="Gl"/>
          <w:rFonts w:eastAsiaTheme="majorEastAsia"/>
        </w:rPr>
        <w:t>Note</w:t>
      </w:r>
      <w:proofErr w:type="spellEnd"/>
      <w:r>
        <w:rPr>
          <w:rStyle w:val="Gl"/>
          <w:rFonts w:eastAsiaTheme="majorEastAsia"/>
        </w:rPr>
        <w:t>:</w:t>
      </w:r>
      <w:r>
        <w:t xml:space="preserve"> Applications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is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Chair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AEE </w:t>
      </w:r>
      <w:proofErr w:type="spellStart"/>
      <w:r>
        <w:t>Committee</w:t>
      </w:r>
      <w:proofErr w:type="spellEnd"/>
      <w:r>
        <w:t>.</w:t>
      </w:r>
    </w:p>
    <w:p w:rsidR="00367E9B" w:rsidRDefault="00367E9B">
      <w:pPr>
        <w:pStyle w:val="KonuBal"/>
        <w:spacing w:line="259" w:lineRule="auto"/>
      </w:pPr>
      <w:bookmarkStart w:id="0" w:name="_GoBack"/>
      <w:bookmarkEnd w:id="0"/>
    </w:p>
    <w:sectPr w:rsidR="00367E9B">
      <w:type w:val="continuous"/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1469"/>
    <w:multiLevelType w:val="hybridMultilevel"/>
    <w:tmpl w:val="7070E9DE"/>
    <w:lvl w:ilvl="0" w:tplc="6D828E6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23278E6">
      <w:numFmt w:val="bullet"/>
      <w:lvlText w:val="•"/>
      <w:lvlJc w:val="left"/>
      <w:pPr>
        <w:ind w:left="1709" w:hanging="360"/>
      </w:pPr>
      <w:rPr>
        <w:rFonts w:hint="default"/>
        <w:lang w:val="tr-TR" w:eastAsia="en-US" w:bidi="ar-SA"/>
      </w:rPr>
    </w:lvl>
    <w:lvl w:ilvl="2" w:tplc="A46A1C94">
      <w:numFmt w:val="bullet"/>
      <w:lvlText w:val="•"/>
      <w:lvlJc w:val="left"/>
      <w:pPr>
        <w:ind w:left="2559" w:hanging="360"/>
      </w:pPr>
      <w:rPr>
        <w:rFonts w:hint="default"/>
        <w:lang w:val="tr-TR" w:eastAsia="en-US" w:bidi="ar-SA"/>
      </w:rPr>
    </w:lvl>
    <w:lvl w:ilvl="3" w:tplc="AC64FB9E">
      <w:numFmt w:val="bullet"/>
      <w:lvlText w:val="•"/>
      <w:lvlJc w:val="left"/>
      <w:pPr>
        <w:ind w:left="3408" w:hanging="360"/>
      </w:pPr>
      <w:rPr>
        <w:rFonts w:hint="default"/>
        <w:lang w:val="tr-TR" w:eastAsia="en-US" w:bidi="ar-SA"/>
      </w:rPr>
    </w:lvl>
    <w:lvl w:ilvl="4" w:tplc="A3AEE136"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5" w:tplc="884E8956">
      <w:numFmt w:val="bullet"/>
      <w:lvlText w:val="•"/>
      <w:lvlJc w:val="left"/>
      <w:pPr>
        <w:ind w:left="5108" w:hanging="360"/>
      </w:pPr>
      <w:rPr>
        <w:rFonts w:hint="default"/>
        <w:lang w:val="tr-TR" w:eastAsia="en-US" w:bidi="ar-SA"/>
      </w:rPr>
    </w:lvl>
    <w:lvl w:ilvl="6" w:tplc="2E08488C">
      <w:numFmt w:val="bullet"/>
      <w:lvlText w:val="•"/>
      <w:lvlJc w:val="left"/>
      <w:pPr>
        <w:ind w:left="5957" w:hanging="360"/>
      </w:pPr>
      <w:rPr>
        <w:rFonts w:hint="default"/>
        <w:lang w:val="tr-TR" w:eastAsia="en-US" w:bidi="ar-SA"/>
      </w:rPr>
    </w:lvl>
    <w:lvl w:ilvl="7" w:tplc="B1441468">
      <w:numFmt w:val="bullet"/>
      <w:lvlText w:val="•"/>
      <w:lvlJc w:val="left"/>
      <w:pPr>
        <w:ind w:left="6807" w:hanging="360"/>
      </w:pPr>
      <w:rPr>
        <w:rFonts w:hint="default"/>
        <w:lang w:val="tr-TR" w:eastAsia="en-US" w:bidi="ar-SA"/>
      </w:rPr>
    </w:lvl>
    <w:lvl w:ilvl="8" w:tplc="542203F8">
      <w:numFmt w:val="bullet"/>
      <w:lvlText w:val="•"/>
      <w:lvlJc w:val="left"/>
      <w:pPr>
        <w:ind w:left="7657" w:hanging="360"/>
      </w:pPr>
      <w:rPr>
        <w:rFonts w:hint="default"/>
        <w:lang w:val="tr-TR" w:eastAsia="en-US" w:bidi="ar-SA"/>
      </w:rPr>
    </w:lvl>
  </w:abstractNum>
  <w:abstractNum w:abstractNumId="1">
    <w:nsid w:val="559E5E80"/>
    <w:multiLevelType w:val="multilevel"/>
    <w:tmpl w:val="2714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7E9B"/>
    <w:rsid w:val="00367E9B"/>
    <w:rsid w:val="00F6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2"/>
      <w:outlineLvl w:val="0"/>
    </w:pPr>
    <w:rPr>
      <w:b/>
      <w:bCs/>
      <w:u w:val="single" w:color="00000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69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69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141"/>
    </w:pPr>
  </w:style>
  <w:style w:type="paragraph" w:styleId="KonuBal">
    <w:name w:val="Title"/>
    <w:basedOn w:val="Normal"/>
    <w:uiPriority w:val="1"/>
    <w:qFormat/>
    <w:pPr>
      <w:spacing w:before="183"/>
      <w:ind w:left="141" w:right="142"/>
      <w:jc w:val="both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22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semiHidden/>
    <w:rsid w:val="00F6696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paragraph" w:styleId="NormalWeb">
    <w:name w:val="Normal (Web)"/>
    <w:basedOn w:val="Normal"/>
    <w:uiPriority w:val="99"/>
    <w:semiHidden/>
    <w:unhideWhenUsed/>
    <w:rsid w:val="00F669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696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696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F66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2"/>
      <w:outlineLvl w:val="0"/>
    </w:pPr>
    <w:rPr>
      <w:b/>
      <w:bCs/>
      <w:u w:val="single" w:color="00000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69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69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141"/>
    </w:pPr>
  </w:style>
  <w:style w:type="paragraph" w:styleId="KonuBal">
    <w:name w:val="Title"/>
    <w:basedOn w:val="Normal"/>
    <w:uiPriority w:val="1"/>
    <w:qFormat/>
    <w:pPr>
      <w:spacing w:before="183"/>
      <w:ind w:left="141" w:right="142"/>
      <w:jc w:val="both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22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semiHidden/>
    <w:rsid w:val="00F6696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paragraph" w:styleId="NormalWeb">
    <w:name w:val="Normal (Web)"/>
    <w:basedOn w:val="Normal"/>
    <w:uiPriority w:val="99"/>
    <w:semiHidden/>
    <w:unhideWhenUsed/>
    <w:rsid w:val="00F669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696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696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F66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j3Vzaw5DEi7oyNd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hendislikf.firat.edu.tr/tr/page/10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1819</Characters>
  <Application>Microsoft Office Word</Application>
  <DocSecurity>0</DocSecurity>
  <Lines>15</Lines>
  <Paragraphs>4</Paragraphs>
  <ScaleCrop>false</ScaleCrop>
  <Company>Progressive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IOTECH</dc:creator>
  <cp:lastModifiedBy>TOSHIBA</cp:lastModifiedBy>
  <cp:revision>2</cp:revision>
  <dcterms:created xsi:type="dcterms:W3CDTF">2025-01-22T14:25:00Z</dcterms:created>
  <dcterms:modified xsi:type="dcterms:W3CDTF">2025-01-22T14:27:00Z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